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1CB85" w14:textId="32A3EB92" w:rsidR="005919A2" w:rsidRDefault="00401E8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55E7CE5" wp14:editId="7809FFB6">
            <wp:extent cx="5943600" cy="5327650"/>
            <wp:effectExtent l="0" t="0" r="0" b="635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FCA8" w14:textId="773E6471" w:rsidR="00401E8D" w:rsidRDefault="006C6B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compound which is a solid and does not decompose in a given temperature range, has the biggest proportion in a given mixture, and has a solubility curve that increases steeply with increasing temperature in a given solvent.</w:t>
      </w:r>
    </w:p>
    <w:p w14:paraId="5976AA2D" w14:textId="730A36DB" w:rsidR="00401E8D" w:rsidRDefault="00401E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6CF2D8" wp14:editId="602B2A7F">
            <wp:extent cx="5943600" cy="3154045"/>
            <wp:effectExtent l="0" t="0" r="0" b="825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5EE6" w14:textId="405347A6" w:rsidR="00401E8D" w:rsidRDefault="006C6B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6C6B76">
        <w:rPr>
          <w:rFonts w:ascii="Times New Roman" w:hAnsi="Times New Roman" w:cs="Times New Roman"/>
          <w:b/>
          <w:bCs/>
          <w:sz w:val="24"/>
          <w:szCs w:val="24"/>
          <w:u w:val="single"/>
        </w:rPr>
        <w:t>HIGH</w:t>
      </w:r>
      <w:r>
        <w:rPr>
          <w:rFonts w:ascii="Times New Roman" w:hAnsi="Times New Roman" w:cs="Times New Roman"/>
          <w:sz w:val="24"/>
          <w:szCs w:val="24"/>
        </w:rPr>
        <w:t xml:space="preserve"> temperature but not at </w:t>
      </w:r>
      <w:r w:rsidRPr="006C6B76">
        <w:rPr>
          <w:rFonts w:ascii="Times New Roman" w:hAnsi="Times New Roman" w:cs="Times New Roman"/>
          <w:b/>
          <w:bCs/>
          <w:sz w:val="24"/>
          <w:szCs w:val="24"/>
          <w:u w:val="single"/>
        </w:rPr>
        <w:t>LOW</w:t>
      </w:r>
      <w:r>
        <w:rPr>
          <w:rFonts w:ascii="Times New Roman" w:hAnsi="Times New Roman" w:cs="Times New Roman"/>
          <w:sz w:val="24"/>
          <w:szCs w:val="24"/>
        </w:rPr>
        <w:t xml:space="preserve"> temperature</w:t>
      </w:r>
    </w:p>
    <w:p w14:paraId="20295541" w14:textId="72DC1418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73AE13DF" wp14:editId="1C834433">
            <wp:extent cx="5943600" cy="2396490"/>
            <wp:effectExtent l="0" t="0" r="0" b="381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C610" w14:textId="686BC8DC" w:rsidR="00401E8D" w:rsidRDefault="00E15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 small</w:t>
      </w:r>
      <w:r w:rsidR="006C6B76">
        <w:rPr>
          <w:rFonts w:ascii="Times New Roman" w:hAnsi="Times New Roman" w:cs="Times New Roman"/>
          <w:sz w:val="24"/>
          <w:szCs w:val="24"/>
        </w:rPr>
        <w:t xml:space="preserve"> amount </w:t>
      </w:r>
      <w:r>
        <w:rPr>
          <w:rFonts w:ascii="Times New Roman" w:hAnsi="Times New Roman" w:cs="Times New Roman"/>
          <w:sz w:val="24"/>
          <w:szCs w:val="24"/>
        </w:rPr>
        <w:t xml:space="preserve">of solvent </w:t>
      </w:r>
      <w:r w:rsidR="006C6B76">
        <w:rPr>
          <w:rFonts w:ascii="Times New Roman" w:hAnsi="Times New Roman" w:cs="Times New Roman"/>
          <w:sz w:val="24"/>
          <w:szCs w:val="24"/>
        </w:rPr>
        <w:t xml:space="preserve">such that it </w:t>
      </w:r>
      <w:r>
        <w:rPr>
          <w:rFonts w:ascii="Times New Roman" w:hAnsi="Times New Roman" w:cs="Times New Roman"/>
          <w:sz w:val="24"/>
          <w:szCs w:val="24"/>
        </w:rPr>
        <w:t>does not dissolve all of the solid to be purified yet</w:t>
      </w:r>
      <w:r w:rsidR="006C6B76">
        <w:rPr>
          <w:rFonts w:ascii="Times New Roman" w:hAnsi="Times New Roman" w:cs="Times New Roman"/>
          <w:sz w:val="24"/>
          <w:szCs w:val="24"/>
        </w:rPr>
        <w:t>.</w:t>
      </w:r>
    </w:p>
    <w:p w14:paraId="212B7DDC" w14:textId="34F5868C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4CEE718E" wp14:editId="52F2500B">
            <wp:extent cx="5943600" cy="232791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6673" w14:textId="3EC67C62" w:rsidR="00401E8D" w:rsidRDefault="00E15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Perform hot gravity filtration just like depicted in the fourth step in the figure.</w:t>
      </w:r>
    </w:p>
    <w:p w14:paraId="1125481B" w14:textId="77777777" w:rsidR="00E15E23" w:rsidRDefault="00E15E23">
      <w:pPr>
        <w:rPr>
          <w:rFonts w:ascii="Times New Roman" w:hAnsi="Times New Roman" w:cs="Times New Roman"/>
          <w:sz w:val="24"/>
          <w:szCs w:val="24"/>
        </w:rPr>
      </w:pPr>
    </w:p>
    <w:p w14:paraId="00CCE0FF" w14:textId="0C852879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3203038F" wp14:editId="033E6A6A">
            <wp:extent cx="5943600" cy="3827780"/>
            <wp:effectExtent l="0" t="0" r="0" b="127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53C4" w14:textId="635FE65A" w:rsidR="00401E8D" w:rsidRDefault="00E15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Lower layer (higher density): methylene chloride</w:t>
      </w:r>
    </w:p>
    <w:p w14:paraId="4D819B43" w14:textId="4CDC3B23" w:rsidR="00E15E23" w:rsidRDefault="00E15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Upper layer (lower density): hexane, ethyl acetate, and toluene</w:t>
      </w:r>
    </w:p>
    <w:p w14:paraId="3EEFC7B2" w14:textId="5F2A79FB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31FE2CA1" wp14:editId="5EF7B012">
            <wp:extent cx="5943600" cy="287909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6B0C" w14:textId="68A21497" w:rsidR="00401E8D" w:rsidRDefault="0002404A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Distance traveled by the solute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Distance traveled by the mobile phase</m:t>
              </m:r>
            </m:den>
          </m:f>
        </m:oMath>
      </m:oMathPara>
    </w:p>
    <w:p w14:paraId="072148FB" w14:textId="57BA178C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7AAC4F21" wp14:editId="38134E92">
            <wp:extent cx="5943600" cy="3625215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62DE7" w14:textId="6943CF64" w:rsidR="00401E8D" w:rsidRDefault="0002404A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 cm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8 cm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borderBox>
            <m:borderBox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0.75</m:t>
              </m:r>
            </m:e>
          </m:borderBox>
        </m:oMath>
      </m:oMathPara>
    </w:p>
    <w:p w14:paraId="45D14BF7" w14:textId="072EDA5D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234D8B54" wp14:editId="1C3DBAAA">
            <wp:extent cx="5943600" cy="4612005"/>
            <wp:effectExtent l="0" t="0" r="0" b="0"/>
            <wp:docPr id="8" name="Picture 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C3A8" w14:textId="4BAE0509" w:rsidR="00401E8D" w:rsidRDefault="00E15E23" w:rsidP="00E15E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5E2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0417E3" wp14:editId="4922FDC2">
                <wp:simplePos x="0" y="0"/>
                <wp:positionH relativeFrom="column">
                  <wp:posOffset>2971800</wp:posOffset>
                </wp:positionH>
                <wp:positionV relativeFrom="paragraph">
                  <wp:posOffset>378460</wp:posOffset>
                </wp:positionV>
                <wp:extent cx="603250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706C6" w14:textId="0B25ABE2" w:rsidR="00E15E23" w:rsidRPr="00E15E23" w:rsidRDefault="00E15E23" w:rsidP="00E15E2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0417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4pt;margin-top:29.8pt;width:4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" filled="f" stroked="f">
                <v:textbox style="mso-fit-shape-to-text:t">
                  <w:txbxContent>
                    <w:p w14:paraId="00C706C6" w14:textId="0B25ABE2" w:rsidR="00E15E23" w:rsidRPr="00E15E23" w:rsidRDefault="00E15E23" w:rsidP="00E15E2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15E2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979DD0" wp14:editId="5BF0D2B5">
                <wp:simplePos x="0" y="0"/>
                <wp:positionH relativeFrom="column">
                  <wp:posOffset>2971800</wp:posOffset>
                </wp:positionH>
                <wp:positionV relativeFrom="paragraph">
                  <wp:posOffset>715010</wp:posOffset>
                </wp:positionV>
                <wp:extent cx="603250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006CE" w14:textId="477E0A2D" w:rsidR="00E15E23" w:rsidRPr="00E15E23" w:rsidRDefault="00E15E23" w:rsidP="00E15E2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79DD0" id="_x0000_s1027" type="#_x0000_t202" style="position:absolute;left:0;text-align:left;margin-left:234pt;margin-top:56.3pt;width:4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" filled="f" stroked="f">
                <v:textbox style="mso-fit-shape-to-text:t">
                  <w:txbxContent>
                    <w:p w14:paraId="50D006CE" w14:textId="477E0A2D" w:rsidR="00E15E23" w:rsidRPr="00E15E23" w:rsidRDefault="00E15E23" w:rsidP="00E15E2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15E2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29FDB1" wp14:editId="502FAFE4">
                <wp:simplePos x="0" y="0"/>
                <wp:positionH relativeFrom="column">
                  <wp:posOffset>2971800</wp:posOffset>
                </wp:positionH>
                <wp:positionV relativeFrom="paragraph">
                  <wp:posOffset>1038860</wp:posOffset>
                </wp:positionV>
                <wp:extent cx="6032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0AA1C" w14:textId="26C35BCB" w:rsidR="00E15E23" w:rsidRPr="00E15E23" w:rsidRDefault="00E15E2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15E2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29FDB1" id="_x0000_s1028" type="#_x0000_t202" style="position:absolute;left:0;text-align:left;margin-left:234pt;margin-top:81.8pt;width:4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" filled="f" stroked="f">
                <v:textbox style="mso-fit-shape-to-text:t">
                  <w:txbxContent>
                    <w:p w14:paraId="6E70AA1C" w14:textId="26C35BCB" w:rsidR="00E15E23" w:rsidRPr="00E15E23" w:rsidRDefault="00E15E2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15E23">
                        <w:rPr>
                          <w:rFonts w:ascii="Arial" w:hAnsi="Arial" w:cs="Arial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01E8D">
        <w:rPr>
          <w:noProof/>
        </w:rPr>
        <w:drawing>
          <wp:inline distT="0" distB="0" distL="0" distR="0" wp14:anchorId="75790B3C" wp14:editId="28093418">
            <wp:extent cx="1206500" cy="1752600"/>
            <wp:effectExtent l="0" t="0" r="0" b="0"/>
            <wp:docPr id="21" name="Picture 2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low confidence"/>
                    <pic:cNvPicPr/>
                  </pic:nvPicPr>
                  <pic:blipFill rotWithShape="1">
                    <a:blip r:embed="rId12"/>
                    <a:srcRect l="54060" t="22856" r="25641" b="39143"/>
                    <a:stretch/>
                  </pic:blipFill>
                  <pic:spPr bwMode="auto">
                    <a:xfrm>
                      <a:off x="0" y="0"/>
                      <a:ext cx="12065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82D06" w14:textId="5E6DD5FD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4480C8CF" wp14:editId="15FF9CFE">
            <wp:extent cx="5943600" cy="3137535"/>
            <wp:effectExtent l="0" t="0" r="0" b="571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34EF" w14:textId="7D47A569" w:rsidR="00E15E23" w:rsidRPr="00E15E23" w:rsidRDefault="00E15E2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What solvents: </w:t>
      </w:r>
      <w:r w:rsidRPr="00E15E23">
        <w:rPr>
          <w:rFonts w:ascii="Times New Roman" w:hAnsi="Times New Roman" w:cs="Times New Roman"/>
          <w:b/>
          <w:bCs/>
          <w:sz w:val="24"/>
          <w:szCs w:val="24"/>
        </w:rPr>
        <w:t xml:space="preserve">Impossible for me to answer </w:t>
      </w:r>
      <w:r>
        <w:rPr>
          <w:rFonts w:ascii="Times New Roman" w:hAnsi="Times New Roman" w:cs="Times New Roman"/>
          <w:b/>
          <w:bCs/>
          <w:sz w:val="24"/>
          <w:szCs w:val="24"/>
        </w:rPr>
        <w:t>– let the s</w:t>
      </w:r>
      <w:r w:rsidRPr="00E15E23">
        <w:rPr>
          <w:rFonts w:ascii="Times New Roman" w:hAnsi="Times New Roman" w:cs="Times New Roman"/>
          <w:b/>
          <w:bCs/>
          <w:sz w:val="24"/>
          <w:szCs w:val="24"/>
        </w:rPr>
        <w:t>tudent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15E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answer themselves</w:t>
      </w:r>
      <w:r w:rsidRPr="00E15E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5E23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</w:p>
    <w:p w14:paraId="386B8002" w14:textId="2795856C" w:rsidR="00E15E23" w:rsidRDefault="00E15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Property: polarity of the solute (ability to interact with the mobile phase or stationary phase)</w:t>
      </w:r>
    </w:p>
    <w:p w14:paraId="6B47825E" w14:textId="1B49D9A7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06D7AF22" wp14:editId="53847358">
            <wp:extent cx="5943600" cy="3469640"/>
            <wp:effectExtent l="0" t="0" r="0" b="0"/>
            <wp:docPr id="10" name="Picture 1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o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979B" w14:textId="36B76E25" w:rsidR="00401E8D" w:rsidRDefault="00013435" w:rsidP="000134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95DAE" wp14:editId="398E4A7F">
            <wp:extent cx="2505075" cy="20859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E8C7" w14:textId="7C12EC1A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2C6A7F0C" wp14:editId="166A0372">
            <wp:extent cx="5943600" cy="1746250"/>
            <wp:effectExtent l="0" t="0" r="0" b="635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 rotWithShape="1">
                    <a:blip r:embed="rId16"/>
                    <a:srcRect b="55809"/>
                    <a:stretch/>
                  </pic:blipFill>
                  <pic:spPr bwMode="auto">
                    <a:xfrm>
                      <a:off x="0" y="0"/>
                      <a:ext cx="5943600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BAC0D" w14:textId="32E7FEED" w:rsidR="00013435" w:rsidRDefault="00013435" w:rsidP="000134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BA657" wp14:editId="09FDB0D1">
            <wp:extent cx="2362200" cy="1638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B3AB" w14:textId="5C170D5F" w:rsidR="00013435" w:rsidRDefault="00013435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2EA906E9" wp14:editId="24C2B996">
            <wp:extent cx="5943600" cy="2141855"/>
            <wp:effectExtent l="0" t="0" r="0" b="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 rotWithShape="1">
                    <a:blip r:embed="rId16"/>
                    <a:srcRect t="45798"/>
                    <a:stretch/>
                  </pic:blipFill>
                  <pic:spPr bwMode="auto"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8EBAC" w14:textId="49474642" w:rsidR="00013435" w:rsidRDefault="00013435" w:rsidP="000134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5F1EDA" wp14:editId="66F52B9A">
            <wp:extent cx="3190875" cy="16383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2DF8" w14:textId="6F99875A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0AB3D7C2" wp14:editId="20F19979">
            <wp:extent cx="5943600" cy="2334895"/>
            <wp:effectExtent l="0" t="0" r="0" b="825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8413" w14:textId="62A5CE7F" w:rsidR="00401E8D" w:rsidRDefault="00013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E1, as the slowest step in the reaction involves the formation of carbocation and it gives an elimination product.</w:t>
      </w:r>
    </w:p>
    <w:p w14:paraId="1089A8E9" w14:textId="7A512109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242ABF0A" wp14:editId="5DE376CB">
            <wp:extent cx="5943600" cy="2403475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D4790" w14:textId="6B9A3116" w:rsidR="00401E8D" w:rsidRDefault="00013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isolate the desired compound from an impure mixture of compounds.</w:t>
      </w:r>
    </w:p>
    <w:p w14:paraId="36D5DCA5" w14:textId="5CE580CA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3001B7BB" wp14:editId="1A702FC6">
            <wp:extent cx="5943600" cy="307340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CAF0" w14:textId="77777777" w:rsidR="0017363D" w:rsidRDefault="00473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solid mixture to be separated is dissolved in an organic solvent.</w:t>
      </w:r>
      <w:r w:rsidR="002A15A2">
        <w:rPr>
          <w:rFonts w:ascii="Times New Roman" w:hAnsi="Times New Roman" w:cs="Times New Roman"/>
          <w:sz w:val="24"/>
          <w:szCs w:val="24"/>
        </w:rPr>
        <w:t xml:space="preserve"> The solution is transferred to a separatory funnel, then an extracting solvent (aqueous layer) is added to the funnel. The funnel is then capped on, and a first-time venting is performed to avoid pressure build-up. Then, the funnel is shaken to allow the mixing of the two layer</w:t>
      </w:r>
      <w:r w:rsidR="0017363D">
        <w:rPr>
          <w:rFonts w:ascii="Times New Roman" w:hAnsi="Times New Roman" w:cs="Times New Roman"/>
          <w:sz w:val="24"/>
          <w:szCs w:val="24"/>
        </w:rPr>
        <w:t>s together with periodical venting</w:t>
      </w:r>
      <w:r w:rsidR="002A15A2">
        <w:rPr>
          <w:rFonts w:ascii="Times New Roman" w:hAnsi="Times New Roman" w:cs="Times New Roman"/>
          <w:sz w:val="24"/>
          <w:szCs w:val="24"/>
        </w:rPr>
        <w:t>, which in turns cause the undesired compound to be extracted to the aqueous layer.</w:t>
      </w:r>
      <w:r w:rsidR="0017363D">
        <w:rPr>
          <w:rFonts w:ascii="Times New Roman" w:hAnsi="Times New Roman" w:cs="Times New Roman"/>
          <w:sz w:val="24"/>
          <w:szCs w:val="24"/>
        </w:rPr>
        <w:t xml:space="preserve"> The aqueous layer is drained and subsequent extraction steps could be performed, if necessary.</w:t>
      </w:r>
    </w:p>
    <w:p w14:paraId="34611249" w14:textId="25E66C67" w:rsidR="0017363D" w:rsidRDefault="00173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a slightly polar solvent is used as the organic layer, subsequent washing steps with saturated brine solution might be required to remove a large amount of water in the organic layer. The resulting solution is transferred to a flask, then a drying step using a drying agent (MgSO</w:t>
      </w:r>
      <w:r w:rsidRPr="001736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or Na</w:t>
      </w:r>
      <w:r w:rsidRPr="001736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1736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or CaCl</w:t>
      </w:r>
      <w:r w:rsidRPr="001736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could be performed to remove the remaining moisture. Then, the solvent could be removed </w:t>
      </w:r>
      <w:r w:rsidRPr="0017363D">
        <w:rPr>
          <w:rFonts w:ascii="Times New Roman" w:hAnsi="Times New Roman" w:cs="Times New Roman"/>
          <w:i/>
          <w:iCs/>
          <w:sz w:val="24"/>
          <w:szCs w:val="24"/>
        </w:rPr>
        <w:t>in vacuo</w:t>
      </w:r>
      <w:r>
        <w:rPr>
          <w:rFonts w:ascii="Times New Roman" w:hAnsi="Times New Roman" w:cs="Times New Roman"/>
          <w:sz w:val="24"/>
          <w:szCs w:val="24"/>
        </w:rPr>
        <w:t xml:space="preserve"> to obtain the desired solid compound.</w:t>
      </w:r>
    </w:p>
    <w:p w14:paraId="4E142243" w14:textId="61C94A4F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72E1266C" wp14:editId="2A358202">
            <wp:extent cx="5943600" cy="2718435"/>
            <wp:effectExtent l="0" t="0" r="0" b="571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B2C3" w14:textId="399F9A62" w:rsidR="00401E8D" w:rsidRDefault="00013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Magnesium sulfate and sodium sulfate are drying agent that absorb moisture of water (H</w:t>
      </w:r>
      <w:r w:rsidRPr="000134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O) impurities that is present after an organic separation is performed.</w:t>
      </w:r>
    </w:p>
    <w:p w14:paraId="01A654F8" w14:textId="3A2CF683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1E6E0F03" wp14:editId="30CCC1A0">
            <wp:extent cx="5943600" cy="307530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C755" w14:textId="2904C450" w:rsidR="00401E8D" w:rsidRDefault="00013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used to analyze the molecular mass of a compound and </w:t>
      </w:r>
      <w:r w:rsidR="004731F4">
        <w:rPr>
          <w:rFonts w:ascii="Times New Roman" w:hAnsi="Times New Roman" w:cs="Times New Roman"/>
          <w:sz w:val="24"/>
          <w:szCs w:val="24"/>
        </w:rPr>
        <w:t>its molecular fragment species when the compound is subjected to ionization.</w:t>
      </w:r>
    </w:p>
    <w:p w14:paraId="5C527E40" w14:textId="2AECBFB1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6618C1E5" wp14:editId="69F65A22">
            <wp:extent cx="5943600" cy="2367280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AE02" w14:textId="37EBDD08" w:rsidR="00401E8D" w:rsidRDefault="00401E8D">
      <w:pPr>
        <w:rPr>
          <w:rFonts w:ascii="Times New Roman" w:hAnsi="Times New Roman" w:cs="Times New Roman"/>
          <w:sz w:val="24"/>
          <w:szCs w:val="24"/>
        </w:rPr>
      </w:pPr>
    </w:p>
    <w:p w14:paraId="5676655F" w14:textId="1789FB07" w:rsidR="004731F4" w:rsidRDefault="00473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Chemical shift:</w:t>
      </w:r>
      <w:r w:rsidR="002A15A2">
        <w:rPr>
          <w:rFonts w:ascii="Times New Roman" w:hAnsi="Times New Roman" w:cs="Times New Roman"/>
          <w:sz w:val="24"/>
          <w:szCs w:val="24"/>
        </w:rPr>
        <w:t xml:space="preserve"> gives information about the electron density surrounding an atom’s nucleus, possibly giving information about the functional groups present in a compound.</w:t>
      </w:r>
    </w:p>
    <w:p w14:paraId="23DA89E8" w14:textId="0F3D7033" w:rsidR="004731F4" w:rsidRDefault="00473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Multiplicities:</w:t>
      </w:r>
      <w:r w:rsidR="002A15A2">
        <w:rPr>
          <w:rFonts w:ascii="Times New Roman" w:hAnsi="Times New Roman" w:cs="Times New Roman"/>
          <w:sz w:val="24"/>
          <w:szCs w:val="24"/>
        </w:rPr>
        <w:t xml:space="preserve"> gives information about the atoms located close to a nucleus that gives rise to the signal.</w:t>
      </w:r>
    </w:p>
    <w:p w14:paraId="6E8B59B7" w14:textId="53DC5EE8" w:rsidR="00401E8D" w:rsidRDefault="00473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Integration:</w:t>
      </w:r>
      <w:r w:rsidR="002A15A2">
        <w:rPr>
          <w:rFonts w:ascii="Times New Roman" w:hAnsi="Times New Roman" w:cs="Times New Roman"/>
          <w:sz w:val="24"/>
          <w:szCs w:val="24"/>
        </w:rPr>
        <w:t xml:space="preserve"> gives information about the number of nucleus giving the same NMR signal.</w:t>
      </w:r>
    </w:p>
    <w:p w14:paraId="79BFECF4" w14:textId="640AC00A" w:rsidR="004731F4" w:rsidRDefault="00473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Coupling constant:</w:t>
      </w:r>
      <w:r w:rsidR="002A15A2">
        <w:rPr>
          <w:rFonts w:ascii="Times New Roman" w:hAnsi="Times New Roman" w:cs="Times New Roman"/>
          <w:sz w:val="24"/>
          <w:szCs w:val="24"/>
        </w:rPr>
        <w:t xml:space="preserve"> complements multiplicity, possibly giving information about the stereochemistry of the compound.</w:t>
      </w:r>
    </w:p>
    <w:p w14:paraId="665DB98B" w14:textId="73F3BA9D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3935800A" wp14:editId="32AB62A2">
            <wp:extent cx="5943600" cy="2799080"/>
            <wp:effectExtent l="0" t="0" r="0" b="127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0A1A" w14:textId="2EA2FE03" w:rsidR="00401E8D" w:rsidRDefault="00473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Compounds that can rotate the plane of polarized light in polarimeter (chiral compounds).</w:t>
      </w:r>
    </w:p>
    <w:p w14:paraId="1BD12ABF" w14:textId="3DF77D93" w:rsidR="00401E8D" w:rsidRDefault="00401E8D">
      <w:pPr>
        <w:rPr>
          <w:rFonts w:ascii="Times New Roman" w:hAnsi="Times New Roman" w:cs="Times New Roman"/>
          <w:sz w:val="24"/>
          <w:szCs w:val="24"/>
        </w:rPr>
      </w:pPr>
      <w:r w:rsidRPr="00401E8D">
        <w:rPr>
          <w:noProof/>
        </w:rPr>
        <w:drawing>
          <wp:inline distT="0" distB="0" distL="0" distR="0" wp14:anchorId="035439D7" wp14:editId="3C7DC569">
            <wp:extent cx="5943600" cy="2933700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4AFD" w14:textId="2EE7C6B4" w:rsidR="004731F4" w:rsidRPr="00401E8D" w:rsidRDefault="00473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functional groups present in an organic compound.</w:t>
      </w:r>
    </w:p>
    <w:sectPr w:rsidR="004731F4" w:rsidRPr="00401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E8D"/>
    <w:rsid w:val="00013435"/>
    <w:rsid w:val="0002404A"/>
    <w:rsid w:val="0017363D"/>
    <w:rsid w:val="002A15A2"/>
    <w:rsid w:val="00401E8D"/>
    <w:rsid w:val="004731F4"/>
    <w:rsid w:val="006C6B76"/>
    <w:rsid w:val="006F1616"/>
    <w:rsid w:val="00D2394D"/>
    <w:rsid w:val="00E1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05C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E2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E2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Gardea</dc:creator>
  <cp:lastModifiedBy>Simon</cp:lastModifiedBy>
  <cp:revision>2</cp:revision>
  <dcterms:created xsi:type="dcterms:W3CDTF">2021-05-07T17:09:00Z</dcterms:created>
  <dcterms:modified xsi:type="dcterms:W3CDTF">2021-05-07T17:09:00Z</dcterms:modified>
</cp:coreProperties>
</file>